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3BEE" w14:textId="1BC0FAED" w:rsidR="00D678EB" w:rsidRPr="000B15F5" w:rsidRDefault="00C86109" w:rsidP="000B15F5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0B15F5">
        <w:rPr>
          <w:rFonts w:ascii="Calibri Light" w:hAnsi="Calibri Light" w:cs="Calibri Light"/>
          <w:b/>
          <w:sz w:val="24"/>
          <w:szCs w:val="24"/>
        </w:rPr>
        <w:t>Wymagania</w:t>
      </w:r>
    </w:p>
    <w:p w14:paraId="10500104" w14:textId="77777777" w:rsidR="00D678EB" w:rsidRPr="000B15F5" w:rsidRDefault="00C86109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0B15F5">
        <w:rPr>
          <w:rFonts w:ascii="Calibri Light" w:hAnsi="Calibri Light" w:cs="Calibri Light"/>
          <w:b/>
          <w:sz w:val="24"/>
          <w:szCs w:val="24"/>
        </w:rPr>
        <w:t>jakie powinno spełniać laboratorium mikrobiologiczne współpracujące ze Szpitalem:</w:t>
      </w:r>
    </w:p>
    <w:p w14:paraId="6843AAFA" w14:textId="77777777" w:rsidR="00D678EB" w:rsidRPr="00086C92" w:rsidRDefault="00D678EB">
      <w:pPr>
        <w:rPr>
          <w:rFonts w:ascii="Calibri Light" w:hAnsi="Calibri Light" w:cs="Calibri Light"/>
          <w:sz w:val="28"/>
          <w:szCs w:val="28"/>
        </w:rPr>
      </w:pPr>
    </w:p>
    <w:p w14:paraId="07031F53" w14:textId="77777777" w:rsidR="00D678EB" w:rsidRPr="00086C92" w:rsidRDefault="00C86109">
      <w:pPr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b/>
          <w:i/>
        </w:rPr>
        <w:t>1</w:t>
      </w:r>
      <w:r w:rsidRPr="00086C92">
        <w:rPr>
          <w:rFonts w:ascii="Calibri Light" w:hAnsi="Calibri Light" w:cs="Calibri Light"/>
          <w:sz w:val="22"/>
          <w:szCs w:val="22"/>
        </w:rPr>
        <w:t>. Diagnostyka mikrobiologiczna dotyczy wszystkich materiałów biologicznych i obejmuje:</w:t>
      </w:r>
    </w:p>
    <w:p w14:paraId="1DD57936" w14:textId="77777777" w:rsidR="00D678EB" w:rsidRPr="00086C92" w:rsidRDefault="00C86109">
      <w:pPr>
        <w:pStyle w:val="Akapitzlist"/>
        <w:numPr>
          <w:ilvl w:val="0"/>
          <w:numId w:val="2"/>
        </w:numPr>
        <w:suppressAutoHyphens w:val="0"/>
        <w:ind w:left="567" w:hanging="283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sz w:val="22"/>
          <w:szCs w:val="22"/>
        </w:rPr>
        <w:t>Określenie czynnika etiologicznego choroby infekcyjnej, jego identyfikacja do gatunku</w:t>
      </w:r>
    </w:p>
    <w:p w14:paraId="2197E017" w14:textId="77777777" w:rsidR="00D678EB" w:rsidRPr="00086C92" w:rsidRDefault="00C86109">
      <w:pPr>
        <w:pStyle w:val="Akapitzlist"/>
        <w:numPr>
          <w:ilvl w:val="0"/>
          <w:numId w:val="2"/>
        </w:numPr>
        <w:suppressAutoHyphens w:val="0"/>
        <w:ind w:left="567" w:hanging="283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sz w:val="22"/>
          <w:szCs w:val="22"/>
        </w:rPr>
        <w:t>Identyfikacja wieloopornych szczepów sprawiających problemy terapeutyczne, określenie  mechanizmów oporności</w:t>
      </w:r>
    </w:p>
    <w:p w14:paraId="5A7C932B" w14:textId="77777777" w:rsidR="00D678EB" w:rsidRPr="00086C92" w:rsidRDefault="00C86109">
      <w:pPr>
        <w:pStyle w:val="Akapitzlist"/>
        <w:numPr>
          <w:ilvl w:val="0"/>
          <w:numId w:val="2"/>
        </w:numPr>
        <w:suppressAutoHyphens w:val="0"/>
        <w:ind w:left="567" w:hanging="283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sz w:val="22"/>
          <w:szCs w:val="22"/>
        </w:rPr>
        <w:t>Oznaczenie wrażliwości drobnoustrojów (</w:t>
      </w:r>
      <w:r w:rsidRPr="00086C92">
        <w:rPr>
          <w:rFonts w:ascii="Calibri Light" w:hAnsi="Calibri Light" w:cs="Calibri Light"/>
          <w:i/>
          <w:sz w:val="22"/>
          <w:szCs w:val="22"/>
        </w:rPr>
        <w:t>prawidłowy</w:t>
      </w:r>
      <w:r w:rsidRPr="00086C92">
        <w:rPr>
          <w:rFonts w:ascii="Calibri Light" w:hAnsi="Calibri Light" w:cs="Calibri Light"/>
          <w:sz w:val="22"/>
          <w:szCs w:val="22"/>
        </w:rPr>
        <w:t xml:space="preserve"> </w:t>
      </w:r>
      <w:r w:rsidRPr="00086C92">
        <w:rPr>
          <w:rFonts w:ascii="Calibri Light" w:hAnsi="Calibri Light" w:cs="Calibri Light"/>
          <w:i/>
          <w:sz w:val="22"/>
          <w:szCs w:val="22"/>
        </w:rPr>
        <w:t>dobór antybiotyków do terapii empirycznej                        i celowanej</w:t>
      </w:r>
      <w:r w:rsidRPr="00086C92">
        <w:rPr>
          <w:rFonts w:ascii="Calibri Light" w:hAnsi="Calibri Light" w:cs="Calibri Light"/>
          <w:sz w:val="22"/>
          <w:szCs w:val="22"/>
        </w:rPr>
        <w:t xml:space="preserve">) zgodnie ze standardami opracowanymi przez </w:t>
      </w:r>
      <w:r w:rsidRPr="00086C92">
        <w:rPr>
          <w:rFonts w:ascii="Calibri Light" w:hAnsi="Calibri Light" w:cs="Calibri Light"/>
          <w:b/>
          <w:i/>
          <w:sz w:val="22"/>
          <w:szCs w:val="22"/>
        </w:rPr>
        <w:t>Krajowy Ośrodek Referencyjny ds. Lekowrażliwości Drobnoustrojów</w:t>
      </w:r>
      <w:r w:rsidRPr="00086C92">
        <w:rPr>
          <w:rFonts w:ascii="Calibri Light" w:hAnsi="Calibri Light" w:cs="Calibri Light"/>
          <w:sz w:val="22"/>
          <w:szCs w:val="22"/>
        </w:rPr>
        <w:t xml:space="preserve"> </w:t>
      </w:r>
      <w:r w:rsidRPr="00086C92">
        <w:rPr>
          <w:rFonts w:ascii="Calibri Light" w:hAnsi="Calibri Light" w:cs="Calibri Light"/>
          <w:b/>
          <w:sz w:val="22"/>
          <w:szCs w:val="22"/>
        </w:rPr>
        <w:t>(</w:t>
      </w:r>
      <w:r w:rsidRPr="00086C92">
        <w:rPr>
          <w:rFonts w:ascii="Calibri Light" w:hAnsi="Calibri Light" w:cs="Calibri Light"/>
          <w:b/>
          <w:i/>
          <w:sz w:val="22"/>
          <w:szCs w:val="22"/>
        </w:rPr>
        <w:t>KORLD</w:t>
      </w:r>
      <w:r w:rsidRPr="00086C92">
        <w:rPr>
          <w:rFonts w:ascii="Calibri Light" w:hAnsi="Calibri Light" w:cs="Calibri Light"/>
          <w:b/>
          <w:sz w:val="22"/>
          <w:szCs w:val="22"/>
        </w:rPr>
        <w:t>)</w:t>
      </w:r>
      <w:r w:rsidRPr="00086C92">
        <w:rPr>
          <w:rFonts w:ascii="Calibri Light" w:hAnsi="Calibri Light" w:cs="Calibri Light"/>
          <w:sz w:val="22"/>
          <w:szCs w:val="22"/>
        </w:rPr>
        <w:t xml:space="preserve"> </w:t>
      </w:r>
      <w:r w:rsidRPr="00086C92">
        <w:rPr>
          <w:rFonts w:ascii="Calibri Light" w:hAnsi="Calibri Light" w:cs="Calibri Light"/>
          <w:b/>
          <w:i/>
          <w:sz w:val="22"/>
          <w:szCs w:val="22"/>
        </w:rPr>
        <w:t>oraz umiejętność odpowiedniej interpretacji wyników i przekazania jej na wyniku, zgodnie z zaleceniami w/w KORLD.</w:t>
      </w:r>
    </w:p>
    <w:p w14:paraId="7826B707" w14:textId="77777777" w:rsidR="00D678EB" w:rsidRPr="00086C92" w:rsidRDefault="00C86109">
      <w:pPr>
        <w:pStyle w:val="Akapitzlist"/>
        <w:numPr>
          <w:ilvl w:val="0"/>
          <w:numId w:val="2"/>
        </w:numPr>
        <w:suppressAutoHyphens w:val="0"/>
        <w:ind w:left="567" w:hanging="283"/>
        <w:jc w:val="both"/>
        <w:rPr>
          <w:rFonts w:ascii="Calibri Light" w:hAnsi="Calibri Light" w:cs="Calibri Light"/>
          <w:sz w:val="22"/>
          <w:szCs w:val="22"/>
          <w:u w:val="single"/>
        </w:rPr>
      </w:pPr>
      <w:r w:rsidRPr="00086C92">
        <w:rPr>
          <w:rFonts w:ascii="Calibri Light" w:hAnsi="Calibri Light" w:cs="Calibri Light"/>
          <w:sz w:val="22"/>
          <w:szCs w:val="22"/>
        </w:rPr>
        <w:t>Diagnoza zakażeń (chorób infekcyjnych) wywołanych drobnoustrojami takimi jak: wirusy, bakterie, grzyby, pierwotniaki</w:t>
      </w:r>
    </w:p>
    <w:p w14:paraId="004882A8" w14:textId="77777777" w:rsidR="00D678EB" w:rsidRPr="00086C92" w:rsidRDefault="00C86109">
      <w:pPr>
        <w:pStyle w:val="Akapitzlist"/>
        <w:numPr>
          <w:ilvl w:val="0"/>
          <w:numId w:val="2"/>
        </w:numPr>
        <w:suppressAutoHyphens w:val="0"/>
        <w:ind w:left="567" w:hanging="283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sz w:val="22"/>
          <w:szCs w:val="22"/>
        </w:rPr>
        <w:t xml:space="preserve">Określenie wartości MIC (najmniejsze stężenie hamujące) zgodnie z zaleceniami </w:t>
      </w:r>
      <w:r w:rsidRPr="00086C92">
        <w:rPr>
          <w:rFonts w:ascii="Calibri Light" w:hAnsi="Calibri Light" w:cs="Calibri Light"/>
          <w:i/>
          <w:sz w:val="22"/>
          <w:szCs w:val="22"/>
        </w:rPr>
        <w:t>KORLD</w:t>
      </w:r>
      <w:r w:rsidRPr="00086C92">
        <w:rPr>
          <w:rFonts w:ascii="Calibri Light" w:hAnsi="Calibri Light" w:cs="Calibri Light"/>
          <w:sz w:val="22"/>
          <w:szCs w:val="22"/>
        </w:rPr>
        <w:t>.</w:t>
      </w:r>
    </w:p>
    <w:p w14:paraId="78C904ED" w14:textId="77777777" w:rsidR="00D678EB" w:rsidRPr="00086C92" w:rsidRDefault="00C86109">
      <w:pPr>
        <w:pStyle w:val="Akapitzlist"/>
        <w:numPr>
          <w:ilvl w:val="0"/>
          <w:numId w:val="2"/>
        </w:numPr>
        <w:suppressAutoHyphens w:val="0"/>
        <w:ind w:left="567" w:hanging="283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sz w:val="22"/>
          <w:szCs w:val="22"/>
        </w:rPr>
        <w:t xml:space="preserve">Prowadzenie dochodzenia epidemiologicznego na podstawie wyizolowanych szczepów z ogniska epide- </w:t>
      </w:r>
    </w:p>
    <w:p w14:paraId="52CEE425" w14:textId="77777777" w:rsidR="00D678EB" w:rsidRPr="00086C92" w:rsidRDefault="00C86109">
      <w:pPr>
        <w:pStyle w:val="Akapitzlist"/>
        <w:suppressAutoHyphens w:val="0"/>
        <w:ind w:left="1287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sz w:val="22"/>
          <w:szCs w:val="22"/>
        </w:rPr>
        <w:t xml:space="preserve">          micznego oraz zachowanie szczepów do ewentualnych dalszych badań w ośrodkach referencyjnych.</w:t>
      </w:r>
    </w:p>
    <w:p w14:paraId="661344D1" w14:textId="77777777" w:rsidR="00D678EB" w:rsidRPr="00086C92" w:rsidRDefault="00D678EB">
      <w:pPr>
        <w:pStyle w:val="Akapitzlist"/>
        <w:suppressAutoHyphens w:val="0"/>
        <w:jc w:val="both"/>
        <w:rPr>
          <w:rFonts w:ascii="Calibri Light" w:hAnsi="Calibri Light" w:cs="Calibri Light"/>
          <w:sz w:val="22"/>
          <w:szCs w:val="22"/>
        </w:rPr>
      </w:pPr>
    </w:p>
    <w:p w14:paraId="0C43FCEA" w14:textId="77777777" w:rsidR="00D678EB" w:rsidRPr="00086C92" w:rsidRDefault="00D678EB">
      <w:pPr>
        <w:jc w:val="both"/>
        <w:rPr>
          <w:rFonts w:ascii="Calibri Light" w:hAnsi="Calibri Light" w:cs="Calibri Light"/>
          <w:sz w:val="22"/>
          <w:szCs w:val="22"/>
        </w:rPr>
      </w:pPr>
    </w:p>
    <w:p w14:paraId="274A6192" w14:textId="77777777" w:rsidR="00D678EB" w:rsidRPr="00086C92" w:rsidRDefault="00C86109">
      <w:pPr>
        <w:ind w:left="284" w:hanging="284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b/>
          <w:i/>
          <w:sz w:val="22"/>
          <w:szCs w:val="22"/>
        </w:rPr>
        <w:t>2</w:t>
      </w:r>
      <w:r w:rsidRPr="00086C92">
        <w:rPr>
          <w:rFonts w:ascii="Calibri Light" w:hAnsi="Calibri Light" w:cs="Calibri Light"/>
          <w:sz w:val="22"/>
          <w:szCs w:val="22"/>
        </w:rPr>
        <w:t xml:space="preserve">. Laboratorium mikrobiologiczne zobowiązane jest wykonywać  badania w kierunku bakterii  tlenowych, beztlenowych,  antybiogramów oraz mykogramów z następujących materiałów biologicznych </w:t>
      </w:r>
      <w:r w:rsidRPr="00086C92">
        <w:rPr>
          <w:rFonts w:ascii="Calibri Light" w:hAnsi="Calibri Light" w:cs="Calibri Light"/>
          <w:b/>
          <w:bCs/>
          <w:i/>
          <w:iCs/>
          <w:sz w:val="22"/>
          <w:szCs w:val="22"/>
        </w:rPr>
        <w:t>wg Załącznika n1  – szczegółowy wykaz badań. Wszystkie ilości badań mają charakter szacunkowy i mogą ulec zmniejszeniu bez uzasadnienia Udzi</w:t>
      </w:r>
      <w:r w:rsidR="00B83D2D" w:rsidRPr="00086C92">
        <w:rPr>
          <w:rFonts w:ascii="Calibri Light" w:hAnsi="Calibri Light" w:cs="Calibri Light"/>
          <w:b/>
          <w:bCs/>
          <w:i/>
          <w:iCs/>
          <w:sz w:val="22"/>
          <w:szCs w:val="22"/>
        </w:rPr>
        <w:t>e</w:t>
      </w:r>
      <w:r w:rsidRPr="00086C92">
        <w:rPr>
          <w:rFonts w:ascii="Calibri Light" w:hAnsi="Calibri Light" w:cs="Calibri Light"/>
          <w:b/>
          <w:bCs/>
          <w:i/>
          <w:iCs/>
          <w:sz w:val="22"/>
          <w:szCs w:val="22"/>
        </w:rPr>
        <w:t>la</w:t>
      </w:r>
      <w:r w:rsidR="00B83D2D" w:rsidRPr="00086C92">
        <w:rPr>
          <w:rFonts w:ascii="Calibri Light" w:hAnsi="Calibri Light" w:cs="Calibri Light"/>
          <w:b/>
          <w:bCs/>
          <w:i/>
          <w:iCs/>
          <w:sz w:val="22"/>
          <w:szCs w:val="22"/>
        </w:rPr>
        <w:t>ją</w:t>
      </w:r>
      <w:r w:rsidRPr="00086C92">
        <w:rPr>
          <w:rFonts w:ascii="Calibri Light" w:hAnsi="Calibri Light" w:cs="Calibri Light"/>
          <w:b/>
          <w:bCs/>
          <w:i/>
          <w:iCs/>
          <w:sz w:val="22"/>
          <w:szCs w:val="22"/>
        </w:rPr>
        <w:t>cego zamówienia.</w:t>
      </w:r>
    </w:p>
    <w:p w14:paraId="6B8DD93B" w14:textId="77777777" w:rsidR="00D678EB" w:rsidRPr="00086C92" w:rsidRDefault="00C86109">
      <w:pPr>
        <w:ind w:left="284" w:hanging="284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b/>
          <w:bCs/>
          <w:i/>
          <w:iCs/>
          <w:sz w:val="22"/>
          <w:szCs w:val="22"/>
        </w:rPr>
        <w:t>3. Przyjmujący zamówienie zobowiązuje się do przyjmowania materiału do badań oraz właściwego opisywania wyników</w:t>
      </w:r>
    </w:p>
    <w:p w14:paraId="3BD3994E" w14:textId="77777777" w:rsidR="00D678EB" w:rsidRPr="00086C92" w:rsidRDefault="00C86109">
      <w:pPr>
        <w:ind w:left="284" w:hanging="284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b/>
          <w:bCs/>
          <w:i/>
          <w:iCs/>
          <w:sz w:val="22"/>
          <w:szCs w:val="22"/>
        </w:rPr>
        <w:t>4. Udzielający zamówienia zastrzega sobie prawo realizowania zamówień w asortymencie i ilościach uzależnionych od rzeczywistych potrzeb i posiadanych środków finansowych oraz do zmiany zamówienia w zakresie ilościowym, co nie stanowi odstępstwa od umowy nawet części.</w:t>
      </w:r>
    </w:p>
    <w:p w14:paraId="3FAD1C54" w14:textId="77777777" w:rsidR="00D678EB" w:rsidRPr="00086C92" w:rsidRDefault="00C86109">
      <w:pPr>
        <w:ind w:left="284" w:hanging="284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b/>
          <w:bCs/>
          <w:i/>
          <w:iCs/>
          <w:sz w:val="22"/>
          <w:szCs w:val="22"/>
        </w:rPr>
        <w:t>5. Przyjmujący zamówienie zobowiązuje się do niezwłocznego informowania telefonicznie Udzielającego zamówienia o uzyskaniu wyniku – szc</w:t>
      </w:r>
      <w:r w:rsidR="00B83D2D" w:rsidRPr="00086C92">
        <w:rPr>
          <w:rFonts w:ascii="Calibri Light" w:hAnsi="Calibri Light" w:cs="Calibri Light"/>
          <w:b/>
          <w:bCs/>
          <w:i/>
          <w:iCs/>
          <w:sz w:val="22"/>
          <w:szCs w:val="22"/>
        </w:rPr>
        <w:t>z</w:t>
      </w:r>
      <w:r w:rsidRPr="00086C92">
        <w:rPr>
          <w:rFonts w:ascii="Calibri Light" w:hAnsi="Calibri Light" w:cs="Calibri Light"/>
          <w:b/>
          <w:bCs/>
          <w:i/>
          <w:iCs/>
          <w:sz w:val="22"/>
          <w:szCs w:val="22"/>
        </w:rPr>
        <w:t>ególnie groźnego patogenu alarmowego np. KPC.</w:t>
      </w:r>
    </w:p>
    <w:p w14:paraId="6F2497EE" w14:textId="77777777" w:rsidR="00D678EB" w:rsidRPr="00086C92" w:rsidRDefault="00D678EB">
      <w:pPr>
        <w:ind w:left="284" w:hanging="284"/>
        <w:jc w:val="both"/>
        <w:rPr>
          <w:rFonts w:ascii="Calibri Light" w:hAnsi="Calibri Light" w:cs="Calibri Light"/>
          <w:b/>
          <w:bCs/>
          <w:i/>
          <w:iCs/>
          <w:sz w:val="22"/>
          <w:szCs w:val="22"/>
        </w:rPr>
      </w:pPr>
    </w:p>
    <w:p w14:paraId="69E5885C" w14:textId="77777777" w:rsidR="00D678EB" w:rsidRPr="00086C92" w:rsidRDefault="00C86109">
      <w:pPr>
        <w:ind w:left="284" w:hanging="284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sz w:val="22"/>
          <w:szCs w:val="22"/>
        </w:rPr>
        <w:t>6.Organizacja współpracy pomiędzy szpitalem a pracownią mikrobiologiczną:</w:t>
      </w:r>
    </w:p>
    <w:p w14:paraId="25AD17DA" w14:textId="77777777" w:rsidR="00D678EB" w:rsidRPr="00086C92" w:rsidRDefault="00C86109">
      <w:pPr>
        <w:numPr>
          <w:ilvl w:val="0"/>
          <w:numId w:val="1"/>
        </w:numPr>
        <w:suppressAutoHyphens w:val="0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sz w:val="22"/>
          <w:szCs w:val="22"/>
        </w:rPr>
        <w:t xml:space="preserve">odbiór materiałów oraz przekazywanie wyników codziennie </w:t>
      </w:r>
      <w:r w:rsidRPr="00086C92">
        <w:rPr>
          <w:rFonts w:ascii="Calibri Light" w:hAnsi="Calibri Light" w:cs="Calibri Light"/>
          <w:b/>
          <w:sz w:val="22"/>
          <w:szCs w:val="22"/>
        </w:rPr>
        <w:t>przez 7 dni w tygodniu przez 24h na dobę z możliwością transportu materiałów pilnych w razie konieczności</w:t>
      </w:r>
      <w:r w:rsidRPr="00086C92">
        <w:rPr>
          <w:rFonts w:ascii="Calibri Light" w:hAnsi="Calibri Light" w:cs="Calibri Light"/>
          <w:sz w:val="22"/>
          <w:szCs w:val="22"/>
        </w:rPr>
        <w:t xml:space="preserve"> (po godzinie 12.00);</w:t>
      </w:r>
    </w:p>
    <w:p w14:paraId="7C78C548" w14:textId="77777777" w:rsidR="00D678EB" w:rsidRPr="00086C92" w:rsidRDefault="00C86109">
      <w:pPr>
        <w:numPr>
          <w:ilvl w:val="0"/>
          <w:numId w:val="1"/>
        </w:numPr>
        <w:suppressAutoHyphens w:val="0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sz w:val="22"/>
          <w:szCs w:val="22"/>
        </w:rPr>
        <w:t xml:space="preserve">przekazywanie wszystkich wyników badań na bieżąco maksymalnie </w:t>
      </w:r>
      <w:r w:rsidRPr="00086C92">
        <w:rPr>
          <w:rFonts w:ascii="Calibri Light" w:hAnsi="Calibri Light" w:cs="Calibri Light"/>
          <w:b/>
          <w:sz w:val="22"/>
          <w:szCs w:val="22"/>
        </w:rPr>
        <w:t>do</w:t>
      </w:r>
      <w:r w:rsidRPr="00086C92">
        <w:rPr>
          <w:rFonts w:ascii="Calibri Light" w:hAnsi="Calibri Light" w:cs="Calibri Light"/>
          <w:sz w:val="22"/>
          <w:szCs w:val="22"/>
        </w:rPr>
        <w:t xml:space="preserve"> </w:t>
      </w:r>
      <w:r w:rsidRPr="00086C92">
        <w:rPr>
          <w:rFonts w:ascii="Calibri Light" w:hAnsi="Calibri Light" w:cs="Calibri Light"/>
          <w:b/>
          <w:sz w:val="22"/>
          <w:szCs w:val="22"/>
        </w:rPr>
        <w:t>72h</w:t>
      </w:r>
      <w:r w:rsidRPr="00086C92">
        <w:rPr>
          <w:rFonts w:ascii="Calibri Light" w:hAnsi="Calibri Light" w:cs="Calibri Light"/>
          <w:sz w:val="22"/>
          <w:szCs w:val="22"/>
        </w:rPr>
        <w:t xml:space="preserve"> w 2 egzemplarzach (</w:t>
      </w:r>
      <w:r w:rsidRPr="00086C92">
        <w:rPr>
          <w:rFonts w:ascii="Calibri Light" w:hAnsi="Calibri Light" w:cs="Calibri Light"/>
          <w:b/>
          <w:i/>
          <w:sz w:val="22"/>
          <w:szCs w:val="22"/>
        </w:rPr>
        <w:t>oryginał + kopia</w:t>
      </w:r>
      <w:r w:rsidRPr="00086C92">
        <w:rPr>
          <w:rFonts w:ascii="Calibri Light" w:hAnsi="Calibri Light" w:cs="Calibri Light"/>
          <w:sz w:val="22"/>
          <w:szCs w:val="22"/>
        </w:rPr>
        <w:t>) po jednym dla oddziału i Zespołu ds. Kontroli Zakażeń;</w:t>
      </w:r>
    </w:p>
    <w:p w14:paraId="4035591C" w14:textId="77777777" w:rsidR="00D678EB" w:rsidRPr="00086C92" w:rsidRDefault="00C86109">
      <w:pPr>
        <w:numPr>
          <w:ilvl w:val="0"/>
          <w:numId w:val="1"/>
        </w:numPr>
        <w:suppressAutoHyphens w:val="0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sz w:val="22"/>
          <w:szCs w:val="22"/>
        </w:rPr>
        <w:t>przekazywanie wyników badań poprzez system wewnętrznej sieci kompatybilnej z programem AMMS;</w:t>
      </w:r>
    </w:p>
    <w:p w14:paraId="59A86E0C" w14:textId="77777777" w:rsidR="00D678EB" w:rsidRPr="00086C92" w:rsidRDefault="00C86109">
      <w:pPr>
        <w:numPr>
          <w:ilvl w:val="0"/>
          <w:numId w:val="1"/>
        </w:numPr>
        <w:suppressAutoHyphens w:val="0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sz w:val="22"/>
          <w:szCs w:val="22"/>
        </w:rPr>
        <w:t xml:space="preserve">zaznaczenie na wyniku pogrubioną czcionką - </w:t>
      </w:r>
      <w:r w:rsidRPr="00086C92">
        <w:rPr>
          <w:rFonts w:ascii="Calibri Light" w:hAnsi="Calibri Light" w:cs="Calibri Light"/>
          <w:b/>
          <w:sz w:val="22"/>
          <w:szCs w:val="22"/>
        </w:rPr>
        <w:t>alert patogen! (patogen alarmowy)</w:t>
      </w:r>
      <w:r w:rsidRPr="00086C92">
        <w:rPr>
          <w:rFonts w:ascii="Calibri Light" w:hAnsi="Calibri Light" w:cs="Calibri Light"/>
          <w:b/>
          <w:color w:val="FF0000"/>
          <w:sz w:val="22"/>
          <w:szCs w:val="22"/>
        </w:rPr>
        <w:t xml:space="preserve"> </w:t>
      </w:r>
      <w:r w:rsidRPr="00086C92">
        <w:rPr>
          <w:rFonts w:ascii="Calibri Light" w:hAnsi="Calibri Light" w:cs="Calibri Light"/>
          <w:sz w:val="22"/>
          <w:szCs w:val="22"/>
        </w:rPr>
        <w:t xml:space="preserve">wg załącznika </w:t>
      </w:r>
      <w:r w:rsidRPr="00086C92">
        <w:rPr>
          <w:rFonts w:ascii="Calibri Light" w:hAnsi="Calibri Light" w:cs="Calibri Light"/>
          <w:i/>
          <w:sz w:val="22"/>
          <w:szCs w:val="22"/>
        </w:rPr>
        <w:t>z Rozporządzenia Ministra Zdrowia z dnia 23 grudnia 2011r</w:t>
      </w:r>
      <w:r w:rsidRPr="00086C92">
        <w:rPr>
          <w:rFonts w:ascii="Calibri Light" w:hAnsi="Calibri Light" w:cs="Calibri Light"/>
          <w:sz w:val="22"/>
          <w:szCs w:val="22"/>
        </w:rPr>
        <w:t xml:space="preserve">. (Dz. U. 2011r. nr 294 poz. 1741 z późn. zm.) w sprawie listy czynników alarmowych, rejestrów zakażeń szpitalnych i czynników alarmowych oraz raportów o bieżącej sytuacji epidemiologicznej szpitala; </w:t>
      </w:r>
    </w:p>
    <w:p w14:paraId="2D92AB43" w14:textId="77777777" w:rsidR="00D678EB" w:rsidRPr="00086C92" w:rsidRDefault="00C86109">
      <w:pPr>
        <w:numPr>
          <w:ilvl w:val="0"/>
          <w:numId w:val="1"/>
        </w:numPr>
        <w:suppressAutoHyphens w:val="0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sz w:val="22"/>
          <w:szCs w:val="22"/>
        </w:rPr>
        <w:t xml:space="preserve">możliwość wykonywania badań przez 7 dni w tygodniu z możliwością transportu na wezwanie w razie    </w:t>
      </w:r>
    </w:p>
    <w:p w14:paraId="6EC0E834" w14:textId="77777777" w:rsidR="00D678EB" w:rsidRPr="00086C92" w:rsidRDefault="00C86109">
      <w:pPr>
        <w:ind w:left="284" w:hanging="284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sz w:val="22"/>
          <w:szCs w:val="22"/>
        </w:rPr>
        <w:t xml:space="preserve">            konieczności (nawet 2 razy dziennie jak jest taka potrzeba na telefon);</w:t>
      </w:r>
    </w:p>
    <w:p w14:paraId="7998FBF0" w14:textId="5EC4A219" w:rsidR="00D678EB" w:rsidRPr="00086C92" w:rsidRDefault="00C86109">
      <w:pPr>
        <w:numPr>
          <w:ilvl w:val="0"/>
          <w:numId w:val="3"/>
        </w:numPr>
        <w:suppressAutoHyphens w:val="0"/>
        <w:jc w:val="both"/>
        <w:rPr>
          <w:rFonts w:ascii="Calibri Light" w:hAnsi="Calibri Light" w:cs="Calibri Light"/>
          <w:color w:val="000000" w:themeColor="text1"/>
        </w:rPr>
      </w:pPr>
      <w:r w:rsidRPr="00086C92">
        <w:rPr>
          <w:rFonts w:ascii="Calibri Light" w:hAnsi="Calibri Light" w:cs="Calibri Light"/>
          <w:sz w:val="22"/>
          <w:szCs w:val="22"/>
        </w:rPr>
        <w:t xml:space="preserve">zapewnienie konsultacji telefonicznych z lekarzami </w:t>
      </w:r>
      <w:r w:rsidR="00C80449" w:rsidRPr="00086C92">
        <w:rPr>
          <w:rFonts w:ascii="Calibri Light" w:hAnsi="Calibri Light" w:cs="Calibri Light"/>
          <w:b/>
          <w:color w:val="000000" w:themeColor="text1"/>
          <w:sz w:val="22"/>
          <w:szCs w:val="22"/>
        </w:rPr>
        <w:t>oraz</w:t>
      </w:r>
      <w:r w:rsidRPr="00086C9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członkami Zespołu ds. Zakażeń Szpitalnych w przypadkach wyizolowanych drobnoustrojów alarmowych lub innych </w:t>
      </w:r>
      <w:r w:rsidR="00B83D2D" w:rsidRPr="00086C92">
        <w:rPr>
          <w:rFonts w:ascii="Calibri Light" w:hAnsi="Calibri Light" w:cs="Calibri Light"/>
          <w:color w:val="000000" w:themeColor="text1"/>
          <w:sz w:val="22"/>
          <w:szCs w:val="22"/>
        </w:rPr>
        <w:t xml:space="preserve">informacji  </w:t>
      </w:r>
      <w:r w:rsidRPr="00086C92">
        <w:rPr>
          <w:rFonts w:ascii="Calibri Light" w:hAnsi="Calibri Light" w:cs="Calibri Light"/>
          <w:color w:val="000000" w:themeColor="text1"/>
          <w:sz w:val="22"/>
          <w:szCs w:val="22"/>
        </w:rPr>
        <w:t>ważnych z punktu klinicznego przypadkach.</w:t>
      </w:r>
    </w:p>
    <w:p w14:paraId="7D061980" w14:textId="77777777" w:rsidR="00D678EB" w:rsidRPr="00086C92" w:rsidRDefault="00C86109">
      <w:pPr>
        <w:suppressAutoHyphens w:val="0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sz w:val="22"/>
          <w:szCs w:val="22"/>
        </w:rPr>
        <w:t xml:space="preserve">7. Przyjmujący zamówienie zobowiązany jest do dostarczanie podłoży transportowych do badań mikrobiologicznych tj.: podłoży płynnych, stałych, płytek odciskowych, wymazówek transportowych </w:t>
      </w:r>
      <w:r w:rsidRPr="00086C92">
        <w:rPr>
          <w:rFonts w:ascii="Calibri Light" w:hAnsi="Calibri Light" w:cs="Calibri Light"/>
          <w:sz w:val="22"/>
          <w:szCs w:val="22"/>
        </w:rPr>
        <w:lastRenderedPageBreak/>
        <w:t>odpowiednich do rodzajów wykonywanych badań – co stanowi integralną część badania,  z instrukcją pobierania i transportowania materiału do badań dotyczącą tychże podłoży wraz z przeszkoleniem personelu.</w:t>
      </w:r>
    </w:p>
    <w:p w14:paraId="6E0D3251" w14:textId="77777777" w:rsidR="00D678EB" w:rsidRPr="00086C92" w:rsidRDefault="00C86109">
      <w:pPr>
        <w:ind w:left="284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sz w:val="22"/>
          <w:szCs w:val="22"/>
        </w:rPr>
        <w:t xml:space="preserve"> </w:t>
      </w:r>
    </w:p>
    <w:p w14:paraId="0B504025" w14:textId="77777777" w:rsidR="00D678EB" w:rsidRPr="00086C92" w:rsidRDefault="00D678EB">
      <w:pPr>
        <w:jc w:val="both"/>
        <w:rPr>
          <w:rFonts w:ascii="Calibri Light" w:hAnsi="Calibri Light" w:cs="Calibri Light"/>
          <w:sz w:val="22"/>
          <w:szCs w:val="22"/>
        </w:rPr>
      </w:pPr>
    </w:p>
    <w:p w14:paraId="20B98284" w14:textId="77777777" w:rsidR="00D678EB" w:rsidRPr="00086C92" w:rsidRDefault="00C86109">
      <w:pPr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sz w:val="22"/>
          <w:szCs w:val="22"/>
        </w:rPr>
        <w:t xml:space="preserve"> </w:t>
      </w:r>
    </w:p>
    <w:p w14:paraId="07D0C8D7" w14:textId="77777777" w:rsidR="00D678EB" w:rsidRPr="00086C92" w:rsidRDefault="00D678EB">
      <w:pPr>
        <w:suppressAutoHyphens w:val="0"/>
        <w:ind w:left="720"/>
        <w:jc w:val="both"/>
        <w:rPr>
          <w:rFonts w:ascii="Calibri Light" w:hAnsi="Calibri Light" w:cs="Calibri Light"/>
          <w:sz w:val="22"/>
          <w:szCs w:val="22"/>
        </w:rPr>
      </w:pPr>
    </w:p>
    <w:p w14:paraId="6FB58D23" w14:textId="77777777" w:rsidR="00D678EB" w:rsidRPr="00086C92" w:rsidRDefault="00C86109">
      <w:pPr>
        <w:ind w:left="284" w:hanging="284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sz w:val="22"/>
          <w:szCs w:val="22"/>
        </w:rPr>
        <w:t xml:space="preserve">8. Przyjmujący zamówienie zapewnia </w:t>
      </w:r>
      <w:r w:rsidRPr="00086C92">
        <w:rPr>
          <w:rFonts w:ascii="Calibri Light" w:hAnsi="Calibri Light" w:cs="Calibri Light"/>
          <w:i/>
          <w:sz w:val="22"/>
          <w:szCs w:val="22"/>
        </w:rPr>
        <w:t>własny transport na koszt własny, w odpowiednich warunkach wymaganych dla tego rodzaju materiału, zapewniający należyte zabezpiecenie jakościowe.</w:t>
      </w:r>
    </w:p>
    <w:p w14:paraId="22F457ED" w14:textId="77777777" w:rsidR="00D678EB" w:rsidRPr="00086C92" w:rsidRDefault="00C86109">
      <w:pPr>
        <w:ind w:left="284" w:hanging="284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i/>
          <w:sz w:val="22"/>
          <w:szCs w:val="22"/>
        </w:rPr>
        <w:t>9. W razie awarii Przyjmujący zamówienie zapewnia nieprzerwane wykonywanie badań  tj. w razie potrzeby zapewnia transport do innej placówki w celu wykonania badań oraz utrzymuje ceny zgodne z niniejszą umową oraz niezwłocznie powiadamia o tym fakcie Udzielającego zamówienia.</w:t>
      </w:r>
    </w:p>
    <w:p w14:paraId="12DDDB45" w14:textId="77777777" w:rsidR="00D678EB" w:rsidRPr="00086C92" w:rsidRDefault="00D678EB">
      <w:pPr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</w:p>
    <w:p w14:paraId="64319412" w14:textId="77777777" w:rsidR="00D678EB" w:rsidRPr="00086C92" w:rsidRDefault="00C86109">
      <w:pPr>
        <w:ind w:left="284" w:hanging="284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sz w:val="22"/>
          <w:szCs w:val="22"/>
        </w:rPr>
        <w:t xml:space="preserve">10. Przyjmujący zamówienie będzie </w:t>
      </w:r>
      <w:r w:rsidRPr="00086C92">
        <w:rPr>
          <w:rFonts w:ascii="Calibri Light" w:hAnsi="Calibri Light" w:cs="Calibri Light"/>
          <w:color w:val="000000" w:themeColor="text1"/>
          <w:sz w:val="22"/>
          <w:szCs w:val="22"/>
        </w:rPr>
        <w:t>dostarc</w:t>
      </w:r>
      <w:r w:rsidR="00C80449" w:rsidRPr="00086C92">
        <w:rPr>
          <w:rFonts w:ascii="Calibri Light" w:hAnsi="Calibri Light" w:cs="Calibri Light"/>
          <w:color w:val="000000" w:themeColor="text1"/>
          <w:sz w:val="22"/>
          <w:szCs w:val="22"/>
        </w:rPr>
        <w:t>z</w:t>
      </w:r>
      <w:r w:rsidRPr="00086C92">
        <w:rPr>
          <w:rFonts w:ascii="Calibri Light" w:hAnsi="Calibri Light" w:cs="Calibri Light"/>
          <w:color w:val="000000" w:themeColor="text1"/>
          <w:sz w:val="22"/>
          <w:szCs w:val="22"/>
        </w:rPr>
        <w:t xml:space="preserve">ał na swój koszt do  Zespołu ds. Zakażeń w Szpitalu analizy mikrobiologiczne co 12 miesięcy </w:t>
      </w:r>
      <w:r w:rsidR="00C80449" w:rsidRPr="00086C92">
        <w:rPr>
          <w:rFonts w:ascii="Calibri Light" w:hAnsi="Calibri Light" w:cs="Calibri Light"/>
          <w:color w:val="000000" w:themeColor="text1"/>
          <w:sz w:val="22"/>
          <w:szCs w:val="22"/>
        </w:rPr>
        <w:t>oraz zestawienia kwartalne z wykonanych badań mikrobiologicznych</w:t>
      </w:r>
      <w:r w:rsidRPr="00086C92">
        <w:rPr>
          <w:rFonts w:ascii="Calibri Light" w:hAnsi="Calibri Light" w:cs="Calibri Light"/>
          <w:sz w:val="22"/>
          <w:szCs w:val="22"/>
        </w:rPr>
        <w:t>. Analiza powinna być wykonana osobno dla każdego oddziału szpitalnego.</w:t>
      </w:r>
    </w:p>
    <w:p w14:paraId="5D0A649B" w14:textId="77777777" w:rsidR="00D678EB" w:rsidRPr="00086C92" w:rsidRDefault="00C86109">
      <w:pPr>
        <w:ind w:left="284" w:hanging="284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sz w:val="22"/>
          <w:szCs w:val="22"/>
        </w:rPr>
        <w:t xml:space="preserve">     Analiza mikrobiologiczna musi zawierać:  </w:t>
      </w:r>
    </w:p>
    <w:p w14:paraId="72C287FD" w14:textId="77777777" w:rsidR="00D678EB" w:rsidRPr="00086C92" w:rsidRDefault="00C86109">
      <w:pPr>
        <w:pStyle w:val="Akapitzlist"/>
        <w:numPr>
          <w:ilvl w:val="0"/>
          <w:numId w:val="4"/>
        </w:numPr>
        <w:suppressAutoHyphens w:val="0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sz w:val="22"/>
          <w:szCs w:val="22"/>
        </w:rPr>
        <w:t>ilość badań , z podaniem liczby posiewów krwi, liczby badań osobno z zakażeń i osobno dla badań przesiewowych</w:t>
      </w:r>
    </w:p>
    <w:p w14:paraId="2BE7F484" w14:textId="77777777" w:rsidR="00D678EB" w:rsidRPr="00086C92" w:rsidRDefault="00C86109">
      <w:pPr>
        <w:pStyle w:val="Akapitzlist"/>
        <w:numPr>
          <w:ilvl w:val="0"/>
          <w:numId w:val="4"/>
        </w:numPr>
        <w:suppressAutoHyphens w:val="0"/>
        <w:jc w:val="both"/>
        <w:rPr>
          <w:rFonts w:ascii="Calibri Light" w:hAnsi="Calibri Light" w:cs="Calibri Light"/>
        </w:rPr>
      </w:pPr>
      <w:bookmarkStart w:id="0" w:name="__DdeLink__418_2222593854"/>
      <w:bookmarkEnd w:id="0"/>
      <w:r w:rsidRPr="00086C92">
        <w:rPr>
          <w:rFonts w:ascii="Calibri Light" w:hAnsi="Calibri Light" w:cs="Calibri Light"/>
          <w:sz w:val="22"/>
          <w:szCs w:val="22"/>
        </w:rPr>
        <w:t>liczbę patogenów w oddziałach ( liczone tylko jeden raz – bez powtórzeń)</w:t>
      </w:r>
    </w:p>
    <w:p w14:paraId="7C9C2C50" w14:textId="77777777" w:rsidR="00D678EB" w:rsidRPr="00086C92" w:rsidRDefault="00C86109">
      <w:pPr>
        <w:pStyle w:val="Akapitzlist"/>
        <w:numPr>
          <w:ilvl w:val="0"/>
          <w:numId w:val="4"/>
        </w:numPr>
        <w:suppressAutoHyphens w:val="0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sz w:val="22"/>
          <w:szCs w:val="22"/>
        </w:rPr>
        <w:t>liczbę patogenów alarmowych w oddziałach ( liczone tylko jeden raz – bez powtórzeń)</w:t>
      </w:r>
    </w:p>
    <w:p w14:paraId="0E5CFA64" w14:textId="77777777" w:rsidR="00D678EB" w:rsidRPr="00086C92" w:rsidRDefault="00D678EB">
      <w:pPr>
        <w:pStyle w:val="Akapitzlist"/>
        <w:suppressAutoHyphens w:val="0"/>
        <w:ind w:left="1440"/>
        <w:jc w:val="both"/>
        <w:rPr>
          <w:rFonts w:ascii="Calibri Light" w:hAnsi="Calibri Light" w:cs="Calibri Light"/>
          <w:sz w:val="22"/>
          <w:szCs w:val="22"/>
        </w:rPr>
      </w:pPr>
    </w:p>
    <w:p w14:paraId="1FFE9596" w14:textId="2368A8D1" w:rsidR="00D678EB" w:rsidRPr="00086C92" w:rsidRDefault="00C86109">
      <w:pPr>
        <w:pStyle w:val="Akapitzlist"/>
        <w:numPr>
          <w:ilvl w:val="0"/>
          <w:numId w:val="4"/>
        </w:numPr>
        <w:suppressAutoHyphens w:val="0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sz w:val="22"/>
          <w:szCs w:val="22"/>
        </w:rPr>
        <w:t>analizę lek</w:t>
      </w:r>
      <w:r w:rsidR="00004E4E" w:rsidRPr="00086C92">
        <w:rPr>
          <w:rFonts w:ascii="Calibri Light" w:hAnsi="Calibri Light" w:cs="Calibri Light"/>
          <w:sz w:val="22"/>
          <w:szCs w:val="22"/>
        </w:rPr>
        <w:t>o</w:t>
      </w:r>
      <w:r w:rsidRPr="00086C92">
        <w:rPr>
          <w:rFonts w:ascii="Calibri Light" w:hAnsi="Calibri Light" w:cs="Calibri Light"/>
          <w:sz w:val="22"/>
          <w:szCs w:val="22"/>
        </w:rPr>
        <w:t>wrażliwości  szczepów bakteryjnych na antybiotyki;</w:t>
      </w:r>
    </w:p>
    <w:p w14:paraId="04BD6B5F" w14:textId="77777777" w:rsidR="00D678EB" w:rsidRPr="00086C92" w:rsidRDefault="00D678EB">
      <w:pPr>
        <w:pStyle w:val="Akapitzlist"/>
        <w:suppressAutoHyphens w:val="0"/>
        <w:ind w:left="1440"/>
        <w:jc w:val="both"/>
        <w:rPr>
          <w:rFonts w:ascii="Calibri Light" w:hAnsi="Calibri Light" w:cs="Calibri Light"/>
          <w:sz w:val="22"/>
          <w:szCs w:val="22"/>
        </w:rPr>
      </w:pPr>
    </w:p>
    <w:p w14:paraId="71CCC0C0" w14:textId="77777777" w:rsidR="00D678EB" w:rsidRPr="00086C92" w:rsidRDefault="00D678EB">
      <w:pPr>
        <w:jc w:val="both"/>
        <w:rPr>
          <w:rFonts w:ascii="Calibri Light" w:hAnsi="Calibri Light" w:cs="Calibri Light"/>
          <w:sz w:val="22"/>
          <w:szCs w:val="22"/>
        </w:rPr>
      </w:pPr>
    </w:p>
    <w:p w14:paraId="570B6A27" w14:textId="77777777" w:rsidR="00D678EB" w:rsidRPr="00086C92" w:rsidRDefault="00C86109">
      <w:pPr>
        <w:ind w:left="284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sz w:val="22"/>
          <w:szCs w:val="22"/>
        </w:rPr>
        <w:t xml:space="preserve">Uwzględniając pojawiające się nowe szczepy i zmiany we wrażliwości należy niezwłocznie poinformować telefonicznie 32 / 605 35 54 lub za pośrednictwem e-maila </w:t>
      </w:r>
      <w:hyperlink r:id="rId8">
        <w:r w:rsidRPr="00086C92">
          <w:rPr>
            <w:rStyle w:val="czeinternetowe"/>
            <w:rFonts w:ascii="Calibri Light" w:hAnsi="Calibri Light" w:cs="Calibri Light"/>
            <w:sz w:val="22"/>
            <w:szCs w:val="22"/>
          </w:rPr>
          <w:t>zakazenia@kolejowy.katowice.pl</w:t>
        </w:r>
      </w:hyperlink>
      <w:r w:rsidRPr="00086C92">
        <w:rPr>
          <w:rFonts w:ascii="Calibri Light" w:hAnsi="Calibri Light" w:cs="Calibri Light"/>
          <w:sz w:val="22"/>
          <w:szCs w:val="22"/>
        </w:rPr>
        <w:t xml:space="preserve"> Zespół ds. Zakażeń w Szpitalu.   </w:t>
      </w:r>
    </w:p>
    <w:p w14:paraId="6BF4434A" w14:textId="77777777" w:rsidR="00D678EB" w:rsidRPr="00086C92" w:rsidRDefault="00D678EB">
      <w:pPr>
        <w:jc w:val="both"/>
        <w:rPr>
          <w:rFonts w:ascii="Calibri Light" w:hAnsi="Calibri Light" w:cs="Calibri Light"/>
          <w:sz w:val="22"/>
          <w:szCs w:val="22"/>
          <w:u w:val="single"/>
        </w:rPr>
      </w:pPr>
    </w:p>
    <w:p w14:paraId="14C66805" w14:textId="77777777" w:rsidR="00D678EB" w:rsidRPr="00086C92" w:rsidRDefault="00C86109">
      <w:pPr>
        <w:ind w:left="284" w:hanging="284"/>
        <w:jc w:val="both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  <w:sz w:val="22"/>
          <w:szCs w:val="22"/>
        </w:rPr>
        <w:t>11. Współpraca kierownika i pracowników laboratorium z lekarzami prowadzącymi i Zespołem ds. Zakażeń w Szpitalu.</w:t>
      </w:r>
    </w:p>
    <w:p w14:paraId="1A913E4B" w14:textId="77777777" w:rsidR="00D678EB" w:rsidRPr="00086C92" w:rsidRDefault="0085551B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086C92">
        <w:rPr>
          <w:rFonts w:ascii="Calibri Light" w:hAnsi="Calibri Light" w:cs="Calibri Light"/>
          <w:color w:val="000000" w:themeColor="text1"/>
          <w:sz w:val="22"/>
          <w:szCs w:val="22"/>
        </w:rPr>
        <w:t xml:space="preserve">12. Przygotowanie </w:t>
      </w:r>
      <w:r w:rsidR="001D2803" w:rsidRPr="00086C92">
        <w:rPr>
          <w:rFonts w:ascii="Calibri Light" w:hAnsi="Calibri Light" w:cs="Calibri Light"/>
          <w:color w:val="000000" w:themeColor="text1"/>
          <w:sz w:val="22"/>
          <w:szCs w:val="22"/>
        </w:rPr>
        <w:t>r</w:t>
      </w:r>
      <w:r w:rsidRPr="00086C92">
        <w:rPr>
          <w:rFonts w:ascii="Calibri Light" w:hAnsi="Calibri Light" w:cs="Calibri Light"/>
          <w:color w:val="000000" w:themeColor="text1"/>
          <w:sz w:val="22"/>
          <w:szCs w:val="22"/>
        </w:rPr>
        <w:t xml:space="preserve">aportu rocznego o sytuacji epidemiologicznej w części I </w:t>
      </w:r>
      <w:r w:rsidR="001D2803" w:rsidRPr="00086C92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</w:t>
      </w:r>
      <w:r w:rsidRPr="00086C9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dotyczącej ilości wykonywanych badań , rodzaju wyizolowanych alert patogenów i oceny lekowrażliwości</w:t>
      </w:r>
      <w:r w:rsidR="001D2803" w:rsidRPr="00086C9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 poszczególnych oddziałach</w:t>
      </w:r>
      <w:r w:rsidRPr="00086C92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510F78BF" w14:textId="77777777" w:rsidR="00D678EB" w:rsidRPr="00086C92" w:rsidRDefault="00D678EB">
      <w:pPr>
        <w:ind w:left="284" w:hanging="284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59980563" w14:textId="77777777" w:rsidR="00D678EB" w:rsidRPr="00086C92" w:rsidRDefault="00D678EB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3813842D" w14:textId="77777777" w:rsidR="00D678EB" w:rsidRPr="00086C92" w:rsidRDefault="00D678EB">
      <w:pPr>
        <w:suppressAutoHyphens w:val="0"/>
        <w:ind w:left="720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340DC350" w14:textId="77777777" w:rsidR="00D678EB" w:rsidRPr="00086C92" w:rsidRDefault="00D678EB">
      <w:pPr>
        <w:jc w:val="both"/>
        <w:rPr>
          <w:rFonts w:ascii="Calibri Light" w:hAnsi="Calibri Light" w:cs="Calibri Light"/>
          <w:sz w:val="22"/>
          <w:szCs w:val="22"/>
        </w:rPr>
      </w:pPr>
    </w:p>
    <w:p w14:paraId="0F0AB5D9" w14:textId="77777777" w:rsidR="00D678EB" w:rsidRPr="00086C92" w:rsidRDefault="00D678EB">
      <w:pPr>
        <w:jc w:val="both"/>
        <w:rPr>
          <w:rFonts w:ascii="Calibri Light" w:hAnsi="Calibri Light" w:cs="Calibri Light"/>
          <w:sz w:val="22"/>
          <w:szCs w:val="22"/>
        </w:rPr>
      </w:pPr>
    </w:p>
    <w:p w14:paraId="358AD246" w14:textId="76A31563" w:rsidR="0091178A" w:rsidRPr="00086C92" w:rsidRDefault="00C86109">
      <w:pPr>
        <w:pStyle w:val="Tekstpodstawowy"/>
        <w:spacing w:after="0"/>
        <w:rPr>
          <w:rFonts w:ascii="Calibri Light" w:hAnsi="Calibri Light" w:cs="Calibri Light"/>
          <w:sz w:val="18"/>
          <w:szCs w:val="18"/>
        </w:rPr>
      </w:pPr>
      <w:r w:rsidRPr="00086C92">
        <w:rPr>
          <w:rFonts w:ascii="Calibri Light" w:hAnsi="Calibri Light" w:cs="Calibri Light"/>
          <w:sz w:val="22"/>
          <w:szCs w:val="22"/>
        </w:rPr>
        <w:t xml:space="preserve">……............................., dnia  …………………………   </w:t>
      </w:r>
      <w:r w:rsidRPr="00086C92">
        <w:rPr>
          <w:rFonts w:ascii="Calibri Light" w:hAnsi="Calibri Light" w:cs="Calibri Light"/>
          <w:sz w:val="18"/>
          <w:szCs w:val="18"/>
        </w:rPr>
        <w:t xml:space="preserve">                </w:t>
      </w:r>
    </w:p>
    <w:p w14:paraId="1F8FF9B7" w14:textId="77777777" w:rsidR="0091178A" w:rsidRPr="00086C92" w:rsidRDefault="0091178A">
      <w:pPr>
        <w:pStyle w:val="Tekstpodstawowy"/>
        <w:spacing w:after="0"/>
        <w:rPr>
          <w:rFonts w:ascii="Calibri Light" w:hAnsi="Calibri Light" w:cs="Calibri Light"/>
          <w:sz w:val="18"/>
          <w:szCs w:val="18"/>
        </w:rPr>
      </w:pPr>
    </w:p>
    <w:p w14:paraId="473B6CCE" w14:textId="77777777" w:rsidR="0091178A" w:rsidRPr="00086C92" w:rsidRDefault="0091178A">
      <w:pPr>
        <w:pStyle w:val="Tekstpodstawowy"/>
        <w:spacing w:after="0"/>
        <w:rPr>
          <w:rFonts w:ascii="Calibri Light" w:hAnsi="Calibri Light" w:cs="Calibri Light"/>
          <w:sz w:val="18"/>
          <w:szCs w:val="18"/>
        </w:rPr>
      </w:pPr>
    </w:p>
    <w:p w14:paraId="0F97563B" w14:textId="77777777" w:rsidR="0091178A" w:rsidRPr="00086C92" w:rsidRDefault="0091178A">
      <w:pPr>
        <w:pStyle w:val="Tekstpodstawowy"/>
        <w:spacing w:after="0"/>
        <w:rPr>
          <w:rFonts w:ascii="Calibri Light" w:hAnsi="Calibri Light" w:cs="Calibri Light"/>
          <w:sz w:val="18"/>
          <w:szCs w:val="18"/>
        </w:rPr>
      </w:pPr>
    </w:p>
    <w:p w14:paraId="28EEFAE2" w14:textId="4ACE9D68" w:rsidR="00D678EB" w:rsidRPr="00086C92" w:rsidRDefault="00C86109" w:rsidP="000B15F5">
      <w:pPr>
        <w:pStyle w:val="Tekstpodstawowy"/>
        <w:spacing w:after="0"/>
        <w:jc w:val="right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</w:rPr>
        <w:t>Podpis (osoby/osób uprawnionych</w:t>
      </w:r>
    </w:p>
    <w:p w14:paraId="731B7AA7" w14:textId="737976BF" w:rsidR="00D678EB" w:rsidRPr="00086C92" w:rsidRDefault="00C86109" w:rsidP="000B15F5">
      <w:pPr>
        <w:pStyle w:val="Tekstpodstawowy"/>
        <w:tabs>
          <w:tab w:val="center" w:pos="18324"/>
          <w:tab w:val="right" w:pos="22860"/>
        </w:tabs>
        <w:spacing w:after="0"/>
        <w:ind w:left="4956"/>
        <w:jc w:val="right"/>
        <w:rPr>
          <w:rFonts w:ascii="Calibri Light" w:hAnsi="Calibri Light" w:cs="Calibri Light"/>
        </w:rPr>
      </w:pPr>
      <w:r w:rsidRPr="00086C92">
        <w:rPr>
          <w:rFonts w:ascii="Calibri Light" w:hAnsi="Calibri Light" w:cs="Calibri Light"/>
        </w:rPr>
        <w:t>do reprezentowania Wykonawcy)</w:t>
      </w:r>
    </w:p>
    <w:p w14:paraId="003D4E9C" w14:textId="77777777" w:rsidR="00D678EB" w:rsidRPr="00086C92" w:rsidRDefault="00D678EB">
      <w:pPr>
        <w:pStyle w:val="Tekstpodstawowy"/>
        <w:tabs>
          <w:tab w:val="center" w:pos="18324"/>
          <w:tab w:val="right" w:pos="22860"/>
        </w:tabs>
        <w:ind w:left="4956"/>
        <w:jc w:val="right"/>
        <w:rPr>
          <w:rFonts w:ascii="Calibri Light" w:hAnsi="Calibri Light" w:cs="Calibri Light"/>
          <w:sz w:val="18"/>
          <w:szCs w:val="18"/>
        </w:rPr>
      </w:pPr>
    </w:p>
    <w:p w14:paraId="4AFD668D" w14:textId="77777777" w:rsidR="00D678EB" w:rsidRPr="00086C92" w:rsidRDefault="00D678EB">
      <w:pPr>
        <w:pStyle w:val="Tekstpodstawowy"/>
        <w:tabs>
          <w:tab w:val="center" w:pos="18324"/>
          <w:tab w:val="right" w:pos="22860"/>
        </w:tabs>
        <w:ind w:left="4956"/>
        <w:jc w:val="right"/>
        <w:rPr>
          <w:rFonts w:ascii="Calibri Light" w:hAnsi="Calibri Light" w:cs="Calibri Light"/>
          <w:sz w:val="18"/>
          <w:szCs w:val="18"/>
        </w:rPr>
      </w:pPr>
    </w:p>
    <w:p w14:paraId="76540BAF" w14:textId="77777777" w:rsidR="00D678EB" w:rsidRPr="00086C92" w:rsidRDefault="00C86109" w:rsidP="000B15F5">
      <w:pPr>
        <w:pStyle w:val="Tekstpodstawowy"/>
        <w:tabs>
          <w:tab w:val="center" w:pos="18324"/>
          <w:tab w:val="right" w:pos="22860"/>
        </w:tabs>
        <w:ind w:left="4956"/>
        <w:jc w:val="right"/>
        <w:rPr>
          <w:rFonts w:ascii="Calibri Light" w:hAnsi="Calibri Light" w:cs="Calibri Light"/>
          <w:sz w:val="18"/>
          <w:szCs w:val="18"/>
        </w:rPr>
      </w:pPr>
      <w:r w:rsidRPr="00086C92">
        <w:rPr>
          <w:rFonts w:ascii="Calibri Light" w:hAnsi="Calibri Light" w:cs="Calibri Light"/>
          <w:sz w:val="18"/>
          <w:szCs w:val="18"/>
        </w:rPr>
        <w:t xml:space="preserve">           ______________________________</w:t>
      </w:r>
    </w:p>
    <w:p w14:paraId="11512659" w14:textId="77777777" w:rsidR="00D678EB" w:rsidRPr="00086C92" w:rsidRDefault="00C86109" w:rsidP="000B15F5">
      <w:pPr>
        <w:pStyle w:val="Tekstpodstawowy"/>
        <w:tabs>
          <w:tab w:val="center" w:pos="18324"/>
          <w:tab w:val="right" w:pos="22860"/>
        </w:tabs>
        <w:jc w:val="right"/>
        <w:rPr>
          <w:rFonts w:ascii="Calibri Light" w:hAnsi="Calibri Light" w:cs="Calibri Light"/>
          <w:sz w:val="18"/>
          <w:szCs w:val="18"/>
        </w:rPr>
      </w:pPr>
      <w:r w:rsidRPr="00086C92">
        <w:rPr>
          <w:rFonts w:ascii="Calibri Light" w:hAnsi="Calibri Light" w:cs="Calibri Light"/>
          <w:sz w:val="18"/>
          <w:szCs w:val="18"/>
        </w:rPr>
        <w:t xml:space="preserve">                                                                                                                                                  (pieczęć imienna lub firmowa)</w:t>
      </w:r>
    </w:p>
    <w:p w14:paraId="7138DBDA" w14:textId="77777777" w:rsidR="00D678EB" w:rsidRPr="00086C92" w:rsidRDefault="00D678EB" w:rsidP="000B15F5">
      <w:pPr>
        <w:jc w:val="right"/>
        <w:rPr>
          <w:rFonts w:ascii="Calibri Light" w:hAnsi="Calibri Light" w:cs="Calibri Light"/>
        </w:rPr>
      </w:pPr>
    </w:p>
    <w:sectPr w:rsidR="00D678EB" w:rsidRPr="00086C92" w:rsidSect="00464AFA">
      <w:headerReference w:type="default" r:id="rId9"/>
      <w:pgSz w:w="11906" w:h="16838"/>
      <w:pgMar w:top="1417" w:right="991" w:bottom="1417" w:left="993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BE096" w14:textId="77777777" w:rsidR="00637A91" w:rsidRDefault="00637A91">
      <w:r>
        <w:separator/>
      </w:r>
    </w:p>
  </w:endnote>
  <w:endnote w:type="continuationSeparator" w:id="0">
    <w:p w14:paraId="12013C50" w14:textId="77777777" w:rsidR="00637A91" w:rsidRDefault="0063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72AE4" w14:textId="77777777" w:rsidR="00637A91" w:rsidRDefault="00637A91">
      <w:r>
        <w:separator/>
      </w:r>
    </w:p>
  </w:footnote>
  <w:footnote w:type="continuationSeparator" w:id="0">
    <w:p w14:paraId="3A991598" w14:textId="77777777" w:rsidR="00637A91" w:rsidRDefault="00637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E082E" w14:textId="77777777" w:rsidR="00D678EB" w:rsidRDefault="00C86109">
    <w:pPr>
      <w:pStyle w:val="Nagwek"/>
      <w:rPr>
        <w:b/>
        <w:sz w:val="24"/>
        <w:szCs w:val="24"/>
      </w:rPr>
    </w:pPr>
    <w:r>
      <w:rPr>
        <w:i/>
        <w:iCs/>
      </w:rPr>
      <w:t xml:space="preserve">„Udzielanie świadczeń zdrowotnych w zakresie diagnostyki laboratoryjnej,                              </w:t>
    </w:r>
    <w:r>
      <w:rPr>
        <w:b/>
        <w:i/>
        <w:sz w:val="22"/>
        <w:szCs w:val="22"/>
      </w:rPr>
      <w:t>Załącznik nr 5 do SWKO</w:t>
    </w:r>
  </w:p>
  <w:p w14:paraId="141CCC2B" w14:textId="77777777" w:rsidR="00D678EB" w:rsidRDefault="00C86109">
    <w:pPr>
      <w:pStyle w:val="Tekstpodstawowywcity"/>
      <w:spacing w:after="0"/>
      <w:ind w:left="0"/>
      <w:rPr>
        <w:bCs/>
        <w:iCs/>
        <w:sz w:val="22"/>
        <w:szCs w:val="22"/>
      </w:rPr>
    </w:pPr>
    <w:r>
      <w:rPr>
        <w:i/>
        <w:iCs/>
      </w:rPr>
      <w:t>serologii i bakteriologii wraz z dzierżawą pomieszczeń na okres 24 miesięcy”</w:t>
    </w:r>
  </w:p>
  <w:p w14:paraId="2FD1400D" w14:textId="1C8B3EA6" w:rsidR="00D678EB" w:rsidRDefault="00C86109">
    <w:pPr>
      <w:pStyle w:val="Nagwek"/>
      <w:rPr>
        <w:i/>
        <w:iCs/>
      </w:rPr>
    </w:pPr>
    <w:r>
      <w:rPr>
        <w:i/>
        <w:iCs/>
      </w:rPr>
      <w:t xml:space="preserve">nr postępowania: </w:t>
    </w:r>
    <w:r w:rsidR="000B15F5">
      <w:rPr>
        <w:i/>
        <w:iCs/>
      </w:rPr>
      <w:t>OPO/17/K/2023</w:t>
    </w:r>
  </w:p>
  <w:p w14:paraId="03D99E0A" w14:textId="77777777" w:rsidR="000B15F5" w:rsidRPr="000B15F5" w:rsidRDefault="000B15F5" w:rsidP="000B15F5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D3E2E"/>
    <w:multiLevelType w:val="multilevel"/>
    <w:tmpl w:val="379CB4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884F6B"/>
    <w:multiLevelType w:val="multilevel"/>
    <w:tmpl w:val="091CB2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25E1B64"/>
    <w:multiLevelType w:val="multilevel"/>
    <w:tmpl w:val="E28E1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51724F"/>
    <w:multiLevelType w:val="multilevel"/>
    <w:tmpl w:val="0638DD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CE71C0C"/>
    <w:multiLevelType w:val="multilevel"/>
    <w:tmpl w:val="7EC6E3A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 w16cid:durableId="848716072">
    <w:abstractNumId w:val="3"/>
  </w:num>
  <w:num w:numId="2" w16cid:durableId="415519641">
    <w:abstractNumId w:val="4"/>
  </w:num>
  <w:num w:numId="3" w16cid:durableId="852456645">
    <w:abstractNumId w:val="0"/>
  </w:num>
  <w:num w:numId="4" w16cid:durableId="139348047">
    <w:abstractNumId w:val="2"/>
  </w:num>
  <w:num w:numId="5" w16cid:durableId="2121946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EB"/>
    <w:rsid w:val="00004E4E"/>
    <w:rsid w:val="00086C92"/>
    <w:rsid w:val="000B15F5"/>
    <w:rsid w:val="001D2803"/>
    <w:rsid w:val="002D6ECE"/>
    <w:rsid w:val="00464AFA"/>
    <w:rsid w:val="004B6E6D"/>
    <w:rsid w:val="00637A91"/>
    <w:rsid w:val="00830325"/>
    <w:rsid w:val="0085551B"/>
    <w:rsid w:val="0091178A"/>
    <w:rsid w:val="00B83D2D"/>
    <w:rsid w:val="00C80449"/>
    <w:rsid w:val="00C86109"/>
    <w:rsid w:val="00D6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BBF2"/>
  <w15:docId w15:val="{485B5085-2E1A-4CE6-BFEB-B37495E3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962"/>
    <w:pPr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32D7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32D7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832D7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8A3D7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725EAF"/>
    <w:rPr>
      <w:color w:val="0000FF" w:themeColor="hyperlink"/>
      <w:u w:val="single"/>
    </w:rPr>
  </w:style>
  <w:style w:type="character" w:customStyle="1" w:styleId="ListLabel1">
    <w:name w:val="ListLabel 1"/>
    <w:qFormat/>
    <w:rsid w:val="00464AFA"/>
    <w:rPr>
      <w:rFonts w:cs="Courier New"/>
    </w:rPr>
  </w:style>
  <w:style w:type="character" w:customStyle="1" w:styleId="ListLabel2">
    <w:name w:val="ListLabel 2"/>
    <w:qFormat/>
    <w:rsid w:val="00464AFA"/>
    <w:rPr>
      <w:rFonts w:cs="Courier New"/>
    </w:rPr>
  </w:style>
  <w:style w:type="character" w:customStyle="1" w:styleId="ListLabel3">
    <w:name w:val="ListLabel 3"/>
    <w:qFormat/>
    <w:rsid w:val="00464AFA"/>
    <w:rPr>
      <w:rFonts w:cs="Courier New"/>
    </w:rPr>
  </w:style>
  <w:style w:type="character" w:customStyle="1" w:styleId="ListLabel4">
    <w:name w:val="ListLabel 4"/>
    <w:qFormat/>
    <w:rsid w:val="00464AFA"/>
    <w:rPr>
      <w:rFonts w:cs="Courier New"/>
    </w:rPr>
  </w:style>
  <w:style w:type="character" w:customStyle="1" w:styleId="ListLabel5">
    <w:name w:val="ListLabel 5"/>
    <w:qFormat/>
    <w:rsid w:val="00464AFA"/>
    <w:rPr>
      <w:rFonts w:cs="Courier New"/>
    </w:rPr>
  </w:style>
  <w:style w:type="character" w:customStyle="1" w:styleId="ListLabel6">
    <w:name w:val="ListLabel 6"/>
    <w:qFormat/>
    <w:rsid w:val="00464AFA"/>
    <w:rPr>
      <w:rFonts w:cs="Courier New"/>
    </w:rPr>
  </w:style>
  <w:style w:type="character" w:customStyle="1" w:styleId="ListLabel7">
    <w:name w:val="ListLabel 7"/>
    <w:qFormat/>
    <w:rsid w:val="00464AFA"/>
    <w:rPr>
      <w:rFonts w:cs="Courier New"/>
    </w:rPr>
  </w:style>
  <w:style w:type="character" w:customStyle="1" w:styleId="ListLabel8">
    <w:name w:val="ListLabel 8"/>
    <w:qFormat/>
    <w:rsid w:val="00464AFA"/>
    <w:rPr>
      <w:rFonts w:cs="Courier New"/>
    </w:rPr>
  </w:style>
  <w:style w:type="character" w:customStyle="1" w:styleId="ListLabel9">
    <w:name w:val="ListLabel 9"/>
    <w:qFormat/>
    <w:rsid w:val="00464AFA"/>
    <w:rPr>
      <w:rFonts w:cs="Courier New"/>
    </w:rPr>
  </w:style>
  <w:style w:type="character" w:customStyle="1" w:styleId="ListLabel10">
    <w:name w:val="ListLabel 10"/>
    <w:qFormat/>
    <w:rsid w:val="00464AFA"/>
    <w:rPr>
      <w:rFonts w:cs="Courier New"/>
    </w:rPr>
  </w:style>
  <w:style w:type="character" w:customStyle="1" w:styleId="ListLabel11">
    <w:name w:val="ListLabel 11"/>
    <w:qFormat/>
    <w:rsid w:val="00464AFA"/>
    <w:rPr>
      <w:rFonts w:cs="Courier New"/>
    </w:rPr>
  </w:style>
  <w:style w:type="character" w:customStyle="1" w:styleId="ListLabel12">
    <w:name w:val="ListLabel 12"/>
    <w:qFormat/>
    <w:rsid w:val="00464AFA"/>
    <w:rPr>
      <w:rFonts w:cs="Courier New"/>
    </w:rPr>
  </w:style>
  <w:style w:type="character" w:customStyle="1" w:styleId="ListLabel13">
    <w:name w:val="ListLabel 13"/>
    <w:qFormat/>
    <w:rsid w:val="00464AFA"/>
    <w:rPr>
      <w:rFonts w:cs="Courier New"/>
    </w:rPr>
  </w:style>
  <w:style w:type="character" w:customStyle="1" w:styleId="ListLabel14">
    <w:name w:val="ListLabel 14"/>
    <w:qFormat/>
    <w:rsid w:val="00464AFA"/>
    <w:rPr>
      <w:rFonts w:cs="Courier New"/>
    </w:rPr>
  </w:style>
  <w:style w:type="character" w:customStyle="1" w:styleId="ListLabel15">
    <w:name w:val="ListLabel 15"/>
    <w:qFormat/>
    <w:rsid w:val="00464AFA"/>
    <w:rPr>
      <w:rFonts w:cs="Courier New"/>
    </w:rPr>
  </w:style>
  <w:style w:type="character" w:customStyle="1" w:styleId="ListLabel16">
    <w:name w:val="ListLabel 16"/>
    <w:qFormat/>
    <w:rsid w:val="00464AFA"/>
    <w:rPr>
      <w:rFonts w:cs="Courier New"/>
    </w:rPr>
  </w:style>
  <w:style w:type="character" w:customStyle="1" w:styleId="ListLabel17">
    <w:name w:val="ListLabel 17"/>
    <w:qFormat/>
    <w:rsid w:val="00464AFA"/>
    <w:rPr>
      <w:rFonts w:cs="Courier New"/>
    </w:rPr>
  </w:style>
  <w:style w:type="character" w:customStyle="1" w:styleId="ListLabel18">
    <w:name w:val="ListLabel 18"/>
    <w:qFormat/>
    <w:rsid w:val="00464AFA"/>
    <w:rPr>
      <w:rFonts w:cs="Courier New"/>
    </w:rPr>
  </w:style>
  <w:style w:type="character" w:customStyle="1" w:styleId="ListLabel19">
    <w:name w:val="ListLabel 19"/>
    <w:qFormat/>
    <w:rsid w:val="00464AFA"/>
    <w:rPr>
      <w:rFonts w:cs="Courier New"/>
    </w:rPr>
  </w:style>
  <w:style w:type="character" w:customStyle="1" w:styleId="ListLabel20">
    <w:name w:val="ListLabel 20"/>
    <w:qFormat/>
    <w:rsid w:val="00464AFA"/>
    <w:rPr>
      <w:rFonts w:cs="Courier New"/>
    </w:rPr>
  </w:style>
  <w:style w:type="character" w:customStyle="1" w:styleId="ListLabel21">
    <w:name w:val="ListLabel 21"/>
    <w:qFormat/>
    <w:rsid w:val="00464AFA"/>
    <w:rPr>
      <w:rFonts w:cs="Courier New"/>
    </w:rPr>
  </w:style>
  <w:style w:type="character" w:customStyle="1" w:styleId="ListLabel22">
    <w:name w:val="ListLabel 22"/>
    <w:qFormat/>
    <w:rsid w:val="00464AFA"/>
    <w:rPr>
      <w:rFonts w:cs="Symbol"/>
    </w:rPr>
  </w:style>
  <w:style w:type="character" w:customStyle="1" w:styleId="ListLabel23">
    <w:name w:val="ListLabel 23"/>
    <w:qFormat/>
    <w:rsid w:val="00464AFA"/>
    <w:rPr>
      <w:rFonts w:cs="Courier New"/>
    </w:rPr>
  </w:style>
  <w:style w:type="character" w:customStyle="1" w:styleId="ListLabel24">
    <w:name w:val="ListLabel 24"/>
    <w:qFormat/>
    <w:rsid w:val="00464AFA"/>
    <w:rPr>
      <w:rFonts w:cs="Wingdings"/>
    </w:rPr>
  </w:style>
  <w:style w:type="character" w:customStyle="1" w:styleId="ListLabel25">
    <w:name w:val="ListLabel 25"/>
    <w:qFormat/>
    <w:rsid w:val="00464AFA"/>
    <w:rPr>
      <w:rFonts w:cs="Symbol"/>
    </w:rPr>
  </w:style>
  <w:style w:type="character" w:customStyle="1" w:styleId="ListLabel26">
    <w:name w:val="ListLabel 26"/>
    <w:qFormat/>
    <w:rsid w:val="00464AFA"/>
    <w:rPr>
      <w:rFonts w:cs="Courier New"/>
    </w:rPr>
  </w:style>
  <w:style w:type="character" w:customStyle="1" w:styleId="ListLabel27">
    <w:name w:val="ListLabel 27"/>
    <w:qFormat/>
    <w:rsid w:val="00464AFA"/>
    <w:rPr>
      <w:rFonts w:cs="Wingdings"/>
    </w:rPr>
  </w:style>
  <w:style w:type="character" w:customStyle="1" w:styleId="ListLabel28">
    <w:name w:val="ListLabel 28"/>
    <w:qFormat/>
    <w:rsid w:val="00464AFA"/>
    <w:rPr>
      <w:rFonts w:cs="Symbol"/>
    </w:rPr>
  </w:style>
  <w:style w:type="character" w:customStyle="1" w:styleId="ListLabel29">
    <w:name w:val="ListLabel 29"/>
    <w:qFormat/>
    <w:rsid w:val="00464AFA"/>
    <w:rPr>
      <w:rFonts w:cs="Courier New"/>
    </w:rPr>
  </w:style>
  <w:style w:type="character" w:customStyle="1" w:styleId="ListLabel30">
    <w:name w:val="ListLabel 30"/>
    <w:qFormat/>
    <w:rsid w:val="00464AFA"/>
    <w:rPr>
      <w:rFonts w:cs="Wingdings"/>
    </w:rPr>
  </w:style>
  <w:style w:type="character" w:customStyle="1" w:styleId="ListLabel31">
    <w:name w:val="ListLabel 31"/>
    <w:qFormat/>
    <w:rsid w:val="00464AFA"/>
    <w:rPr>
      <w:rFonts w:cs="Symbol"/>
      <w:sz w:val="22"/>
    </w:rPr>
  </w:style>
  <w:style w:type="character" w:customStyle="1" w:styleId="ListLabel32">
    <w:name w:val="ListLabel 32"/>
    <w:qFormat/>
    <w:rsid w:val="00464AFA"/>
    <w:rPr>
      <w:rFonts w:cs="Courier New"/>
    </w:rPr>
  </w:style>
  <w:style w:type="character" w:customStyle="1" w:styleId="ListLabel33">
    <w:name w:val="ListLabel 33"/>
    <w:qFormat/>
    <w:rsid w:val="00464AFA"/>
    <w:rPr>
      <w:rFonts w:cs="Wingdings"/>
    </w:rPr>
  </w:style>
  <w:style w:type="character" w:customStyle="1" w:styleId="ListLabel34">
    <w:name w:val="ListLabel 34"/>
    <w:qFormat/>
    <w:rsid w:val="00464AFA"/>
    <w:rPr>
      <w:rFonts w:cs="Symbol"/>
    </w:rPr>
  </w:style>
  <w:style w:type="character" w:customStyle="1" w:styleId="ListLabel35">
    <w:name w:val="ListLabel 35"/>
    <w:qFormat/>
    <w:rsid w:val="00464AFA"/>
    <w:rPr>
      <w:rFonts w:cs="Courier New"/>
    </w:rPr>
  </w:style>
  <w:style w:type="character" w:customStyle="1" w:styleId="ListLabel36">
    <w:name w:val="ListLabel 36"/>
    <w:qFormat/>
    <w:rsid w:val="00464AFA"/>
    <w:rPr>
      <w:rFonts w:cs="Wingdings"/>
    </w:rPr>
  </w:style>
  <w:style w:type="character" w:customStyle="1" w:styleId="ListLabel37">
    <w:name w:val="ListLabel 37"/>
    <w:qFormat/>
    <w:rsid w:val="00464AFA"/>
    <w:rPr>
      <w:rFonts w:cs="Symbol"/>
    </w:rPr>
  </w:style>
  <w:style w:type="character" w:customStyle="1" w:styleId="ListLabel38">
    <w:name w:val="ListLabel 38"/>
    <w:qFormat/>
    <w:rsid w:val="00464AFA"/>
    <w:rPr>
      <w:rFonts w:cs="Courier New"/>
    </w:rPr>
  </w:style>
  <w:style w:type="character" w:customStyle="1" w:styleId="ListLabel39">
    <w:name w:val="ListLabel 39"/>
    <w:qFormat/>
    <w:rsid w:val="00464AFA"/>
    <w:rPr>
      <w:rFonts w:cs="Wingdings"/>
    </w:rPr>
  </w:style>
  <w:style w:type="character" w:customStyle="1" w:styleId="ListLabel40">
    <w:name w:val="ListLabel 40"/>
    <w:qFormat/>
    <w:rsid w:val="00464AFA"/>
    <w:rPr>
      <w:rFonts w:cs="Symbol"/>
    </w:rPr>
  </w:style>
  <w:style w:type="character" w:customStyle="1" w:styleId="ListLabel41">
    <w:name w:val="ListLabel 41"/>
    <w:qFormat/>
    <w:rsid w:val="00464AFA"/>
    <w:rPr>
      <w:rFonts w:cs="Courier New"/>
    </w:rPr>
  </w:style>
  <w:style w:type="character" w:customStyle="1" w:styleId="ListLabel42">
    <w:name w:val="ListLabel 42"/>
    <w:qFormat/>
    <w:rsid w:val="00464AFA"/>
    <w:rPr>
      <w:rFonts w:cs="Wingdings"/>
    </w:rPr>
  </w:style>
  <w:style w:type="character" w:customStyle="1" w:styleId="ListLabel43">
    <w:name w:val="ListLabel 43"/>
    <w:qFormat/>
    <w:rsid w:val="00464AFA"/>
    <w:rPr>
      <w:rFonts w:cs="Symbol"/>
    </w:rPr>
  </w:style>
  <w:style w:type="character" w:customStyle="1" w:styleId="ListLabel44">
    <w:name w:val="ListLabel 44"/>
    <w:qFormat/>
    <w:rsid w:val="00464AFA"/>
    <w:rPr>
      <w:rFonts w:cs="Courier New"/>
    </w:rPr>
  </w:style>
  <w:style w:type="character" w:customStyle="1" w:styleId="ListLabel45">
    <w:name w:val="ListLabel 45"/>
    <w:qFormat/>
    <w:rsid w:val="00464AFA"/>
    <w:rPr>
      <w:rFonts w:cs="Wingdings"/>
    </w:rPr>
  </w:style>
  <w:style w:type="character" w:customStyle="1" w:styleId="ListLabel46">
    <w:name w:val="ListLabel 46"/>
    <w:qFormat/>
    <w:rsid w:val="00464AFA"/>
    <w:rPr>
      <w:rFonts w:cs="Symbol"/>
    </w:rPr>
  </w:style>
  <w:style w:type="character" w:customStyle="1" w:styleId="ListLabel47">
    <w:name w:val="ListLabel 47"/>
    <w:qFormat/>
    <w:rsid w:val="00464AFA"/>
    <w:rPr>
      <w:rFonts w:cs="Courier New"/>
    </w:rPr>
  </w:style>
  <w:style w:type="character" w:customStyle="1" w:styleId="ListLabel48">
    <w:name w:val="ListLabel 48"/>
    <w:qFormat/>
    <w:rsid w:val="00464AFA"/>
    <w:rPr>
      <w:rFonts w:cs="Wingdings"/>
    </w:rPr>
  </w:style>
  <w:style w:type="character" w:customStyle="1" w:styleId="ListLabel49">
    <w:name w:val="ListLabel 49"/>
    <w:qFormat/>
    <w:rsid w:val="00464AFA"/>
    <w:rPr>
      <w:rFonts w:cs="Symbol"/>
    </w:rPr>
  </w:style>
  <w:style w:type="character" w:customStyle="1" w:styleId="ListLabel50">
    <w:name w:val="ListLabel 50"/>
    <w:qFormat/>
    <w:rsid w:val="00464AFA"/>
    <w:rPr>
      <w:rFonts w:cs="Courier New"/>
    </w:rPr>
  </w:style>
  <w:style w:type="character" w:customStyle="1" w:styleId="ListLabel51">
    <w:name w:val="ListLabel 51"/>
    <w:qFormat/>
    <w:rsid w:val="00464AFA"/>
    <w:rPr>
      <w:rFonts w:cs="Wingdings"/>
    </w:rPr>
  </w:style>
  <w:style w:type="character" w:customStyle="1" w:styleId="ListLabel52">
    <w:name w:val="ListLabel 52"/>
    <w:qFormat/>
    <w:rsid w:val="00464AFA"/>
    <w:rPr>
      <w:rFonts w:cs="Symbol"/>
    </w:rPr>
  </w:style>
  <w:style w:type="character" w:customStyle="1" w:styleId="ListLabel53">
    <w:name w:val="ListLabel 53"/>
    <w:qFormat/>
    <w:rsid w:val="00464AFA"/>
    <w:rPr>
      <w:rFonts w:cs="Courier New"/>
    </w:rPr>
  </w:style>
  <w:style w:type="character" w:customStyle="1" w:styleId="ListLabel54">
    <w:name w:val="ListLabel 54"/>
    <w:qFormat/>
    <w:rsid w:val="00464AFA"/>
    <w:rPr>
      <w:rFonts w:cs="Wingdings"/>
    </w:rPr>
  </w:style>
  <w:style w:type="character" w:customStyle="1" w:styleId="ListLabel55">
    <w:name w:val="ListLabel 55"/>
    <w:qFormat/>
    <w:rsid w:val="00464AFA"/>
    <w:rPr>
      <w:rFonts w:cs="Symbol"/>
    </w:rPr>
  </w:style>
  <w:style w:type="character" w:customStyle="1" w:styleId="ListLabel56">
    <w:name w:val="ListLabel 56"/>
    <w:qFormat/>
    <w:rsid w:val="00464AFA"/>
    <w:rPr>
      <w:rFonts w:cs="Courier New"/>
    </w:rPr>
  </w:style>
  <w:style w:type="character" w:customStyle="1" w:styleId="ListLabel57">
    <w:name w:val="ListLabel 57"/>
    <w:qFormat/>
    <w:rsid w:val="00464AFA"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32D7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A3D78"/>
    <w:pPr>
      <w:spacing w:after="120"/>
    </w:pPr>
  </w:style>
  <w:style w:type="paragraph" w:styleId="Lista">
    <w:name w:val="List"/>
    <w:basedOn w:val="Tekstpodstawowy"/>
    <w:rsid w:val="00464AFA"/>
    <w:rPr>
      <w:rFonts w:cs="Arial"/>
    </w:rPr>
  </w:style>
  <w:style w:type="paragraph" w:styleId="Legenda">
    <w:name w:val="caption"/>
    <w:basedOn w:val="Normalny"/>
    <w:qFormat/>
    <w:rsid w:val="00464AF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64AFA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832D7A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832D7A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832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enia@kolejowy.kat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F095C-1EEB-43EA-919A-9B52DCED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4950</Characters>
  <Application>Microsoft Office Word</Application>
  <DocSecurity>0</DocSecurity>
  <Lines>41</Lines>
  <Paragraphs>11</Paragraphs>
  <ScaleCrop>false</ScaleCrop>
  <Company>ATC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rulbrich</dc:creator>
  <dc:description/>
  <cp:lastModifiedBy>Mariola MS. Sędłak</cp:lastModifiedBy>
  <cp:revision>2</cp:revision>
  <cp:lastPrinted>2017-09-11T10:57:00Z</cp:lastPrinted>
  <dcterms:created xsi:type="dcterms:W3CDTF">2023-05-05T10:55:00Z</dcterms:created>
  <dcterms:modified xsi:type="dcterms:W3CDTF">2023-05-05T10:55:00Z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